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0FA1" w14:textId="2AE7CB20" w:rsidR="00330895" w:rsidRPr="00C34350" w:rsidRDefault="00330895" w:rsidP="00330895">
      <w:pPr>
        <w:tabs>
          <w:tab w:val="left" w:pos="2193"/>
        </w:tabs>
        <w:spacing w:after="0" w:line="240" w:lineRule="auto"/>
        <w:ind w:left="360"/>
        <w:rPr>
          <w:rFonts w:ascii="Arial" w:hAnsi="Arial" w:cs="Arial"/>
          <w:sz w:val="20"/>
          <w:szCs w:val="20"/>
        </w:rPr>
      </w:pPr>
      <w:r w:rsidRPr="00C34350">
        <w:rPr>
          <w:rFonts w:ascii="Arial" w:hAnsi="Arial" w:cs="Arial"/>
          <w:sz w:val="20"/>
          <w:szCs w:val="20"/>
        </w:rPr>
        <w:t>Social Media Request, Landing Page, and iContact Suggestio</w:t>
      </w:r>
      <w:r w:rsidR="00C34350" w:rsidRPr="00C34350">
        <w:rPr>
          <w:rFonts w:ascii="Arial" w:hAnsi="Arial" w:cs="Arial"/>
          <w:sz w:val="20"/>
          <w:szCs w:val="20"/>
        </w:rPr>
        <w:t>ns</w:t>
      </w:r>
      <w:r w:rsidRPr="00C34350">
        <w:rPr>
          <w:rFonts w:ascii="Arial" w:hAnsi="Arial" w:cs="Arial"/>
          <w:sz w:val="20"/>
          <w:szCs w:val="20"/>
        </w:rPr>
        <w:t xml:space="preserve"> </w:t>
      </w:r>
    </w:p>
    <w:p w14:paraId="5518C9BB" w14:textId="78511810" w:rsidR="006B7249" w:rsidRDefault="006B7249" w:rsidP="004D2491">
      <w:pPr>
        <w:tabs>
          <w:tab w:val="left" w:pos="2193"/>
        </w:tabs>
        <w:spacing w:after="0" w:line="240" w:lineRule="auto"/>
        <w:ind w:left="360"/>
        <w:jc w:val="center"/>
        <w:rPr>
          <w:rFonts w:ascii="Arial" w:hAnsi="Arial" w:cs="Arial"/>
          <w:b/>
          <w:bCs/>
          <w:sz w:val="24"/>
        </w:rPr>
      </w:pPr>
      <w:r>
        <w:rPr>
          <w:rFonts w:ascii="Arial" w:hAnsi="Arial" w:cs="Arial"/>
          <w:b/>
          <w:bCs/>
          <w:noProof/>
          <w:sz w:val="24"/>
        </w:rPr>
        <w:drawing>
          <wp:inline distT="0" distB="0" distL="0" distR="0" wp14:anchorId="42D1FAED" wp14:editId="24EEB25D">
            <wp:extent cx="1961753" cy="1726137"/>
            <wp:effectExtent l="0" t="0" r="635" b="7620"/>
            <wp:docPr id="236613876" name="Picture 1" descr="A graphic of a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13876" name="Picture 1" descr="A graphic of a cour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1789" cy="1761364"/>
                    </a:xfrm>
                    <a:prstGeom prst="rect">
                      <a:avLst/>
                    </a:prstGeom>
                  </pic:spPr>
                </pic:pic>
              </a:graphicData>
            </a:graphic>
          </wp:inline>
        </w:drawing>
      </w:r>
    </w:p>
    <w:p w14:paraId="4119116C" w14:textId="52E277BF" w:rsidR="004D2491" w:rsidRPr="006B7249" w:rsidRDefault="00A24907" w:rsidP="004D2491">
      <w:pPr>
        <w:tabs>
          <w:tab w:val="left" w:pos="2193"/>
        </w:tabs>
        <w:spacing w:after="0" w:line="240" w:lineRule="auto"/>
        <w:ind w:left="360"/>
        <w:jc w:val="center"/>
        <w:rPr>
          <w:rFonts w:ascii="Arial" w:hAnsi="Arial" w:cs="Arial"/>
          <w:b/>
          <w:bCs/>
          <w:sz w:val="20"/>
          <w:szCs w:val="20"/>
        </w:rPr>
      </w:pPr>
      <w:r w:rsidRPr="006B7249">
        <w:rPr>
          <w:rFonts w:ascii="Arial" w:hAnsi="Arial" w:cs="Arial"/>
          <w:b/>
          <w:bCs/>
          <w:sz w:val="20"/>
          <w:szCs w:val="20"/>
        </w:rPr>
        <w:t>Justice by Design:</w:t>
      </w:r>
    </w:p>
    <w:p w14:paraId="51AA8374" w14:textId="79BE4595" w:rsidR="00A24907" w:rsidRPr="006B7249" w:rsidRDefault="00A24907" w:rsidP="004D2491">
      <w:pPr>
        <w:tabs>
          <w:tab w:val="left" w:pos="2193"/>
        </w:tabs>
        <w:spacing w:after="0" w:line="240" w:lineRule="auto"/>
        <w:ind w:left="360"/>
        <w:jc w:val="center"/>
        <w:rPr>
          <w:rFonts w:ascii="Arial" w:hAnsi="Arial" w:cs="Arial"/>
          <w:b/>
          <w:bCs/>
          <w:sz w:val="20"/>
          <w:szCs w:val="20"/>
        </w:rPr>
      </w:pPr>
      <w:r w:rsidRPr="006B7249">
        <w:rPr>
          <w:rFonts w:ascii="Arial" w:hAnsi="Arial" w:cs="Arial"/>
          <w:b/>
          <w:bCs/>
          <w:sz w:val="20"/>
          <w:szCs w:val="20"/>
        </w:rPr>
        <w:t>Can We Achieve Open, Standardized Court Data?</w:t>
      </w:r>
    </w:p>
    <w:p w14:paraId="62424F1E" w14:textId="10640F28" w:rsidR="001542DD" w:rsidRPr="001542DD" w:rsidRDefault="001542DD" w:rsidP="001542DD">
      <w:pPr>
        <w:tabs>
          <w:tab w:val="left" w:pos="2193"/>
        </w:tabs>
        <w:spacing w:after="0" w:line="240" w:lineRule="auto"/>
        <w:ind w:left="360"/>
        <w:jc w:val="center"/>
        <w:rPr>
          <w:rFonts w:ascii="Arial" w:hAnsi="Arial" w:cs="Arial"/>
          <w:sz w:val="20"/>
          <w:szCs w:val="20"/>
        </w:rPr>
      </w:pPr>
      <w:r w:rsidRPr="001542DD">
        <w:rPr>
          <w:rFonts w:ascii="Arial" w:hAnsi="Arial" w:cs="Arial"/>
          <w:sz w:val="20"/>
          <w:szCs w:val="20"/>
        </w:rPr>
        <w:t>Court Leader’s Advantage Podcast</w:t>
      </w:r>
      <w:r w:rsidRPr="001542DD">
        <w:rPr>
          <w:rFonts w:ascii="Arial" w:hAnsi="Arial" w:cs="Arial"/>
          <w:sz w:val="20"/>
          <w:szCs w:val="20"/>
        </w:rPr>
        <w:t xml:space="preserve"> </w:t>
      </w:r>
      <w:r>
        <w:rPr>
          <w:rFonts w:ascii="Arial" w:hAnsi="Arial" w:cs="Arial"/>
          <w:sz w:val="20"/>
          <w:szCs w:val="20"/>
        </w:rPr>
        <w:t>Episode o</w:t>
      </w:r>
      <w:r w:rsidRPr="001542DD">
        <w:rPr>
          <w:rFonts w:ascii="Arial" w:hAnsi="Arial" w:cs="Arial"/>
          <w:sz w:val="20"/>
          <w:szCs w:val="20"/>
        </w:rPr>
        <w:t>riginally released July 15, 2025</w:t>
      </w:r>
    </w:p>
    <w:p w14:paraId="0EFD426E" w14:textId="77777777" w:rsidR="001542DD" w:rsidRDefault="001542DD" w:rsidP="001542DD">
      <w:pPr>
        <w:tabs>
          <w:tab w:val="left" w:pos="2193"/>
        </w:tabs>
        <w:spacing w:after="0" w:line="240" w:lineRule="auto"/>
        <w:ind w:left="360"/>
        <w:jc w:val="center"/>
        <w:rPr>
          <w:rFonts w:ascii="Arial" w:hAnsi="Arial" w:cs="Arial"/>
          <w:b/>
          <w:bCs/>
          <w:sz w:val="20"/>
          <w:szCs w:val="20"/>
        </w:rPr>
      </w:pPr>
    </w:p>
    <w:p w14:paraId="695F2462" w14:textId="77777777" w:rsidR="001542DD" w:rsidRPr="001542DD" w:rsidRDefault="001542DD" w:rsidP="001542DD">
      <w:pPr>
        <w:tabs>
          <w:tab w:val="left" w:pos="2193"/>
        </w:tabs>
        <w:spacing w:after="0" w:line="240" w:lineRule="auto"/>
        <w:rPr>
          <w:rFonts w:ascii="Arial" w:hAnsi="Arial" w:cs="Arial"/>
          <w:sz w:val="20"/>
          <w:szCs w:val="20"/>
        </w:rPr>
      </w:pPr>
      <w:r w:rsidRPr="001542DD">
        <w:rPr>
          <w:rFonts w:ascii="Arial" w:hAnsi="Arial" w:cs="Arial"/>
          <w:b/>
          <w:bCs/>
          <w:sz w:val="20"/>
          <w:szCs w:val="20"/>
        </w:rPr>
        <w:t>From the Archives:</w:t>
      </w:r>
      <w:r w:rsidRPr="001542DD">
        <w:rPr>
          <w:rFonts w:ascii="Arial" w:hAnsi="Arial" w:cs="Arial"/>
          <w:sz w:val="20"/>
          <w:szCs w:val="20"/>
        </w:rPr>
        <w:t xml:space="preserve"> We’re revisiting this important conversation about the National Open Court Data Standards (NODS) project. Although this episode was originally released in July 2025, the challenge of creating accessible, standardized court data remains just as important today.</w:t>
      </w:r>
    </w:p>
    <w:p w14:paraId="7D9FA941" w14:textId="77777777" w:rsidR="00EC62E4" w:rsidRPr="006B7249" w:rsidRDefault="00EC62E4" w:rsidP="001542DD">
      <w:pPr>
        <w:tabs>
          <w:tab w:val="left" w:pos="2193"/>
        </w:tabs>
        <w:spacing w:after="0" w:line="240" w:lineRule="auto"/>
        <w:rPr>
          <w:rFonts w:ascii="Arial" w:hAnsi="Arial" w:cs="Arial"/>
          <w:sz w:val="20"/>
          <w:szCs w:val="20"/>
        </w:rPr>
      </w:pPr>
    </w:p>
    <w:p w14:paraId="7F4C79FF" w14:textId="39105EBC" w:rsidR="00FD7E81" w:rsidRPr="006B7249" w:rsidRDefault="00FD7E81" w:rsidP="00A621E7">
      <w:pPr>
        <w:tabs>
          <w:tab w:val="left" w:pos="2193"/>
        </w:tabs>
        <w:spacing w:after="0" w:line="240" w:lineRule="auto"/>
        <w:rPr>
          <w:rFonts w:ascii="Arial" w:hAnsi="Arial" w:cs="Arial"/>
          <w:sz w:val="20"/>
          <w:szCs w:val="20"/>
        </w:rPr>
      </w:pPr>
      <w:r w:rsidRPr="006B7249">
        <w:rPr>
          <w:rFonts w:ascii="Arial" w:hAnsi="Arial" w:cs="Arial"/>
          <w:sz w:val="20"/>
          <w:szCs w:val="20"/>
        </w:rPr>
        <w:t xml:space="preserve">One of the major challenges facing state trial courts today is the </w:t>
      </w:r>
      <w:r w:rsidR="008D3A02" w:rsidRPr="006B7249">
        <w:rPr>
          <w:rFonts w:ascii="Arial" w:hAnsi="Arial" w:cs="Arial"/>
          <w:sz w:val="20"/>
          <w:szCs w:val="20"/>
        </w:rPr>
        <w:t xml:space="preserve">disturbing </w:t>
      </w:r>
      <w:r w:rsidRPr="006B7249">
        <w:rPr>
          <w:rFonts w:ascii="Arial" w:hAnsi="Arial" w:cs="Arial"/>
          <w:sz w:val="20"/>
          <w:szCs w:val="20"/>
        </w:rPr>
        <w:t>lack of accurate national statistical data. Beneath the surface of our justice system lies a troubling truth: we often don’t know</w:t>
      </w:r>
      <w:r w:rsidR="008D3A02" w:rsidRPr="006B7249">
        <w:rPr>
          <w:rFonts w:ascii="Arial" w:hAnsi="Arial" w:cs="Arial"/>
          <w:sz w:val="20"/>
          <w:szCs w:val="20"/>
        </w:rPr>
        <w:t xml:space="preserve">, we </w:t>
      </w:r>
      <w:r w:rsidRPr="006B7249">
        <w:rPr>
          <w:rFonts w:ascii="Arial" w:hAnsi="Arial" w:cs="Arial"/>
          <w:sz w:val="20"/>
          <w:szCs w:val="20"/>
        </w:rPr>
        <w:t>can’t know</w:t>
      </w:r>
      <w:r w:rsidR="008D3A02" w:rsidRPr="006B7249">
        <w:rPr>
          <w:rFonts w:ascii="Arial" w:hAnsi="Arial" w:cs="Arial"/>
          <w:sz w:val="20"/>
          <w:szCs w:val="20"/>
        </w:rPr>
        <w:t xml:space="preserve">, </w:t>
      </w:r>
      <w:r w:rsidRPr="006B7249">
        <w:rPr>
          <w:rFonts w:ascii="Arial" w:hAnsi="Arial" w:cs="Arial"/>
          <w:sz w:val="20"/>
          <w:szCs w:val="20"/>
        </w:rPr>
        <w:t>what’s really happening. How many cases do our courts handle? What kinds? How efficiently?</w:t>
      </w:r>
      <w:r w:rsidR="00CC6A42" w:rsidRPr="006B7249">
        <w:rPr>
          <w:rFonts w:ascii="Arial" w:hAnsi="Arial" w:cs="Arial"/>
          <w:sz w:val="20"/>
          <w:szCs w:val="20"/>
        </w:rPr>
        <w:t xml:space="preserve"> </w:t>
      </w:r>
      <w:r w:rsidRPr="006B7249">
        <w:rPr>
          <w:rFonts w:ascii="Arial" w:hAnsi="Arial" w:cs="Arial"/>
          <w:sz w:val="20"/>
          <w:szCs w:val="20"/>
        </w:rPr>
        <w:t>Without reliable data, we</w:t>
      </w:r>
      <w:r w:rsidR="008626DA" w:rsidRPr="006B7249">
        <w:rPr>
          <w:rFonts w:ascii="Arial" w:hAnsi="Arial" w:cs="Arial"/>
          <w:sz w:val="20"/>
          <w:szCs w:val="20"/>
        </w:rPr>
        <w:t xml:space="preserve"> a</w:t>
      </w:r>
      <w:r w:rsidRPr="006B7249">
        <w:rPr>
          <w:rFonts w:ascii="Arial" w:hAnsi="Arial" w:cs="Arial"/>
          <w:sz w:val="20"/>
          <w:szCs w:val="20"/>
        </w:rPr>
        <w:t>re left to make educated guesses in the dark. Th</w:t>
      </w:r>
      <w:r w:rsidR="00C56A95" w:rsidRPr="006B7249">
        <w:rPr>
          <w:rFonts w:ascii="Arial" w:hAnsi="Arial" w:cs="Arial"/>
          <w:sz w:val="20"/>
          <w:szCs w:val="20"/>
        </w:rPr>
        <w:t>is</w:t>
      </w:r>
      <w:r w:rsidRPr="006B7249">
        <w:rPr>
          <w:rFonts w:ascii="Arial" w:hAnsi="Arial" w:cs="Arial"/>
          <w:sz w:val="20"/>
          <w:szCs w:val="20"/>
        </w:rPr>
        <w:t xml:space="preserve"> absence of clarity is not </w:t>
      </w:r>
      <w:proofErr w:type="gramStart"/>
      <w:r w:rsidRPr="006B7249">
        <w:rPr>
          <w:rFonts w:ascii="Arial" w:hAnsi="Arial" w:cs="Arial"/>
          <w:sz w:val="20"/>
          <w:szCs w:val="20"/>
        </w:rPr>
        <w:t>accidental</w:t>
      </w:r>
      <w:r w:rsidR="008626DA" w:rsidRPr="006B7249">
        <w:rPr>
          <w:rFonts w:ascii="Arial" w:hAnsi="Arial" w:cs="Arial"/>
          <w:sz w:val="20"/>
          <w:szCs w:val="20"/>
        </w:rPr>
        <w:t>,</w:t>
      </w:r>
      <w:proofErr w:type="gramEnd"/>
      <w:r w:rsidR="008626DA" w:rsidRPr="006B7249">
        <w:rPr>
          <w:rFonts w:ascii="Arial" w:hAnsi="Arial" w:cs="Arial"/>
          <w:sz w:val="20"/>
          <w:szCs w:val="20"/>
        </w:rPr>
        <w:t xml:space="preserve"> </w:t>
      </w:r>
      <w:r w:rsidRPr="006B7249">
        <w:rPr>
          <w:rFonts w:ascii="Arial" w:hAnsi="Arial" w:cs="Arial"/>
          <w:sz w:val="20"/>
          <w:szCs w:val="20"/>
        </w:rPr>
        <w:t>it</w:t>
      </w:r>
      <w:r w:rsidR="00BE61D0" w:rsidRPr="006B7249">
        <w:rPr>
          <w:rFonts w:ascii="Arial" w:hAnsi="Arial" w:cs="Arial"/>
          <w:sz w:val="20"/>
          <w:szCs w:val="20"/>
        </w:rPr>
        <w:t xml:space="preserve"> i</w:t>
      </w:r>
      <w:r w:rsidRPr="006B7249">
        <w:rPr>
          <w:rFonts w:ascii="Arial" w:hAnsi="Arial" w:cs="Arial"/>
          <w:sz w:val="20"/>
          <w:szCs w:val="20"/>
        </w:rPr>
        <w:t xml:space="preserve">s the result of </w:t>
      </w:r>
      <w:r w:rsidR="0037753C" w:rsidRPr="006B7249">
        <w:rPr>
          <w:rFonts w:ascii="Arial" w:hAnsi="Arial" w:cs="Arial"/>
          <w:sz w:val="20"/>
          <w:szCs w:val="20"/>
        </w:rPr>
        <w:t>a</w:t>
      </w:r>
      <w:r w:rsidR="00445D77" w:rsidRPr="006B7249">
        <w:rPr>
          <w:rFonts w:ascii="Arial" w:hAnsi="Arial" w:cs="Arial"/>
          <w:sz w:val="20"/>
          <w:szCs w:val="20"/>
        </w:rPr>
        <w:t xml:space="preserve"> </w:t>
      </w:r>
      <w:r w:rsidR="00D74DA8" w:rsidRPr="006B7249">
        <w:rPr>
          <w:rFonts w:ascii="Arial" w:hAnsi="Arial" w:cs="Arial"/>
          <w:sz w:val="20"/>
          <w:szCs w:val="20"/>
        </w:rPr>
        <w:t xml:space="preserve">decentralized </w:t>
      </w:r>
      <w:r w:rsidRPr="006B7249">
        <w:rPr>
          <w:rFonts w:ascii="Arial" w:hAnsi="Arial" w:cs="Arial"/>
          <w:sz w:val="20"/>
          <w:szCs w:val="20"/>
        </w:rPr>
        <w:t>system</w:t>
      </w:r>
      <w:r w:rsidR="00D74DA8" w:rsidRPr="006B7249">
        <w:rPr>
          <w:rFonts w:ascii="Arial" w:hAnsi="Arial" w:cs="Arial"/>
          <w:sz w:val="20"/>
          <w:szCs w:val="20"/>
        </w:rPr>
        <w:t xml:space="preserve"> of justice</w:t>
      </w:r>
      <w:r w:rsidRPr="006B7249">
        <w:rPr>
          <w:rFonts w:ascii="Arial" w:hAnsi="Arial" w:cs="Arial"/>
          <w:sz w:val="20"/>
          <w:szCs w:val="20"/>
        </w:rPr>
        <w:t>.</w:t>
      </w:r>
      <w:r w:rsidR="00DD4170" w:rsidRPr="006B7249">
        <w:rPr>
          <w:rFonts w:ascii="Arial" w:hAnsi="Arial" w:cs="Arial"/>
          <w:sz w:val="20"/>
          <w:szCs w:val="20"/>
        </w:rPr>
        <w:t xml:space="preserve"> Some of the results include:</w:t>
      </w:r>
    </w:p>
    <w:p w14:paraId="283054D3" w14:textId="77777777" w:rsidR="0072441B" w:rsidRPr="006B7249" w:rsidRDefault="0072441B" w:rsidP="00A621E7">
      <w:pPr>
        <w:tabs>
          <w:tab w:val="left" w:pos="2193"/>
        </w:tabs>
        <w:spacing w:after="0" w:line="240" w:lineRule="auto"/>
        <w:rPr>
          <w:rFonts w:ascii="Arial" w:hAnsi="Arial" w:cs="Arial"/>
          <w:b/>
          <w:bCs/>
          <w:sz w:val="20"/>
          <w:szCs w:val="20"/>
        </w:rPr>
      </w:pPr>
    </w:p>
    <w:p w14:paraId="33F13AFA" w14:textId="2BF08219" w:rsidR="00FD7E81" w:rsidRPr="006B7249" w:rsidRDefault="00FD7E81" w:rsidP="00A621E7">
      <w:pPr>
        <w:tabs>
          <w:tab w:val="left" w:pos="2193"/>
        </w:tabs>
        <w:spacing w:after="0" w:line="240" w:lineRule="auto"/>
        <w:rPr>
          <w:rFonts w:ascii="Arial" w:hAnsi="Arial" w:cs="Arial"/>
          <w:sz w:val="20"/>
          <w:szCs w:val="20"/>
        </w:rPr>
      </w:pPr>
      <w:r w:rsidRPr="006B7249">
        <w:rPr>
          <w:rFonts w:ascii="Arial" w:hAnsi="Arial" w:cs="Arial"/>
          <w:b/>
          <w:bCs/>
          <w:sz w:val="20"/>
          <w:szCs w:val="20"/>
        </w:rPr>
        <w:t>Lack of Uniform Court Coding</w:t>
      </w:r>
      <w:r w:rsidRPr="006B7249">
        <w:rPr>
          <w:rFonts w:ascii="Arial" w:hAnsi="Arial" w:cs="Arial"/>
          <w:sz w:val="20"/>
          <w:szCs w:val="20"/>
        </w:rPr>
        <w:br/>
        <w:t>What one court calls a “hearing,” another might</w:t>
      </w:r>
      <w:r w:rsidR="002B2916" w:rsidRPr="006B7249">
        <w:rPr>
          <w:rFonts w:ascii="Arial" w:hAnsi="Arial" w:cs="Arial"/>
          <w:sz w:val="20"/>
          <w:szCs w:val="20"/>
        </w:rPr>
        <w:t xml:space="preserve"> call </w:t>
      </w:r>
      <w:r w:rsidRPr="006B7249">
        <w:rPr>
          <w:rFonts w:ascii="Arial" w:hAnsi="Arial" w:cs="Arial"/>
          <w:sz w:val="20"/>
          <w:szCs w:val="20"/>
        </w:rPr>
        <w:t>a “conference.” These differences</w:t>
      </w:r>
      <w:r w:rsidR="008D3C5C" w:rsidRPr="006B7249">
        <w:rPr>
          <w:rFonts w:ascii="Arial" w:hAnsi="Arial" w:cs="Arial"/>
          <w:sz w:val="20"/>
          <w:szCs w:val="20"/>
        </w:rPr>
        <w:t xml:space="preserve"> s</w:t>
      </w:r>
      <w:r w:rsidRPr="006B7249">
        <w:rPr>
          <w:rFonts w:ascii="Arial" w:hAnsi="Arial" w:cs="Arial"/>
          <w:sz w:val="20"/>
          <w:szCs w:val="20"/>
        </w:rPr>
        <w:t>eem small</w:t>
      </w:r>
      <w:r w:rsidR="000A42FD" w:rsidRPr="006B7249">
        <w:rPr>
          <w:rFonts w:ascii="Arial" w:hAnsi="Arial" w:cs="Arial"/>
          <w:sz w:val="20"/>
          <w:szCs w:val="20"/>
        </w:rPr>
        <w:t xml:space="preserve">, </w:t>
      </w:r>
      <w:r w:rsidR="005617D3" w:rsidRPr="006B7249">
        <w:rPr>
          <w:rFonts w:ascii="Arial" w:hAnsi="Arial" w:cs="Arial"/>
          <w:sz w:val="20"/>
          <w:szCs w:val="20"/>
        </w:rPr>
        <w:t xml:space="preserve">but they </w:t>
      </w:r>
      <w:r w:rsidRPr="006B7249">
        <w:rPr>
          <w:rFonts w:ascii="Arial" w:hAnsi="Arial" w:cs="Arial"/>
          <w:sz w:val="20"/>
          <w:szCs w:val="20"/>
        </w:rPr>
        <w:t xml:space="preserve">add up to a patchwork of </w:t>
      </w:r>
      <w:r w:rsidR="00D47F13" w:rsidRPr="006B7249">
        <w:rPr>
          <w:rFonts w:ascii="Arial" w:hAnsi="Arial" w:cs="Arial"/>
          <w:sz w:val="20"/>
          <w:szCs w:val="20"/>
        </w:rPr>
        <w:t>mismatched</w:t>
      </w:r>
      <w:r w:rsidRPr="006B7249">
        <w:rPr>
          <w:rFonts w:ascii="Arial" w:hAnsi="Arial" w:cs="Arial"/>
          <w:sz w:val="20"/>
          <w:szCs w:val="20"/>
        </w:rPr>
        <w:t xml:space="preserve"> codes, formats, and definitions across jurisdictions.</w:t>
      </w:r>
    </w:p>
    <w:p w14:paraId="17892178" w14:textId="69C16972" w:rsidR="00FD7E81" w:rsidRPr="006B7249" w:rsidRDefault="00FD7E81" w:rsidP="00A621E7">
      <w:pPr>
        <w:tabs>
          <w:tab w:val="left" w:pos="2193"/>
        </w:tabs>
        <w:spacing w:after="0" w:line="240" w:lineRule="auto"/>
        <w:rPr>
          <w:rFonts w:ascii="Arial" w:hAnsi="Arial" w:cs="Arial"/>
          <w:sz w:val="20"/>
          <w:szCs w:val="20"/>
        </w:rPr>
      </w:pPr>
      <w:r w:rsidRPr="006B7249">
        <w:rPr>
          <w:rFonts w:ascii="Arial" w:hAnsi="Arial" w:cs="Arial"/>
          <w:b/>
          <w:bCs/>
          <w:sz w:val="20"/>
          <w:szCs w:val="20"/>
        </w:rPr>
        <w:t>Limited Data Transparency and Public Access</w:t>
      </w:r>
      <w:r w:rsidRPr="006B7249">
        <w:rPr>
          <w:rFonts w:ascii="Arial" w:hAnsi="Arial" w:cs="Arial"/>
          <w:sz w:val="20"/>
          <w:szCs w:val="20"/>
        </w:rPr>
        <w:br/>
        <w:t>Even when data exists, it</w:t>
      </w:r>
      <w:r w:rsidR="00577CF0" w:rsidRPr="006B7249">
        <w:rPr>
          <w:rFonts w:ascii="Arial" w:hAnsi="Arial" w:cs="Arial"/>
          <w:sz w:val="20"/>
          <w:szCs w:val="20"/>
        </w:rPr>
        <w:t xml:space="preserve"> i</w:t>
      </w:r>
      <w:r w:rsidRPr="006B7249">
        <w:rPr>
          <w:rFonts w:ascii="Arial" w:hAnsi="Arial" w:cs="Arial"/>
          <w:sz w:val="20"/>
          <w:szCs w:val="20"/>
        </w:rPr>
        <w:t xml:space="preserve">s often locked behind arcane systems, hard to find, and harder to interpret. </w:t>
      </w:r>
      <w:r w:rsidR="00997D3A" w:rsidRPr="006B7249">
        <w:rPr>
          <w:rFonts w:ascii="Arial" w:hAnsi="Arial" w:cs="Arial"/>
          <w:b/>
          <w:bCs/>
          <w:sz w:val="20"/>
          <w:szCs w:val="20"/>
        </w:rPr>
        <w:t>Hurdles with D</w:t>
      </w:r>
      <w:r w:rsidRPr="006B7249">
        <w:rPr>
          <w:rFonts w:ascii="Arial" w:hAnsi="Arial" w:cs="Arial"/>
          <w:b/>
          <w:bCs/>
          <w:sz w:val="20"/>
          <w:szCs w:val="20"/>
        </w:rPr>
        <w:t>ata Sharing</w:t>
      </w:r>
      <w:r w:rsidRPr="006B7249">
        <w:rPr>
          <w:rFonts w:ascii="Arial" w:hAnsi="Arial" w:cs="Arial"/>
          <w:sz w:val="20"/>
          <w:szCs w:val="20"/>
        </w:rPr>
        <w:br/>
        <w:t>Disconnected technologies, legacy systems, and inconsistent standards create silos of information</w:t>
      </w:r>
      <w:r w:rsidR="00346581" w:rsidRPr="006B7249">
        <w:rPr>
          <w:rFonts w:ascii="Arial" w:hAnsi="Arial" w:cs="Arial"/>
          <w:sz w:val="20"/>
          <w:szCs w:val="20"/>
        </w:rPr>
        <w:t xml:space="preserve"> </w:t>
      </w:r>
      <w:r w:rsidRPr="006B7249">
        <w:rPr>
          <w:rFonts w:ascii="Arial" w:hAnsi="Arial" w:cs="Arial"/>
          <w:sz w:val="20"/>
          <w:szCs w:val="20"/>
        </w:rPr>
        <w:t xml:space="preserve">making collaboration </w:t>
      </w:r>
      <w:r w:rsidR="00D81BD5" w:rsidRPr="006B7249">
        <w:rPr>
          <w:rFonts w:ascii="Arial" w:hAnsi="Arial" w:cs="Arial"/>
          <w:sz w:val="20"/>
          <w:szCs w:val="20"/>
        </w:rPr>
        <w:t xml:space="preserve">truly a </w:t>
      </w:r>
      <w:r w:rsidR="007F43F3" w:rsidRPr="006B7249">
        <w:rPr>
          <w:rFonts w:ascii="Arial" w:hAnsi="Arial" w:cs="Arial"/>
          <w:sz w:val="20"/>
          <w:szCs w:val="20"/>
        </w:rPr>
        <w:t>challeng</w:t>
      </w:r>
      <w:r w:rsidR="00D81BD5" w:rsidRPr="006B7249">
        <w:rPr>
          <w:rFonts w:ascii="Arial" w:hAnsi="Arial" w:cs="Arial"/>
          <w:sz w:val="20"/>
          <w:szCs w:val="20"/>
        </w:rPr>
        <w:t>e</w:t>
      </w:r>
      <w:r w:rsidRPr="006B7249">
        <w:rPr>
          <w:rFonts w:ascii="Arial" w:hAnsi="Arial" w:cs="Arial"/>
          <w:sz w:val="20"/>
          <w:szCs w:val="20"/>
        </w:rPr>
        <w:t>.</w:t>
      </w:r>
    </w:p>
    <w:p w14:paraId="02D5C1A7" w14:textId="14C04424" w:rsidR="00FD7E81" w:rsidRPr="006B7249" w:rsidRDefault="00FD7E81" w:rsidP="00A621E7">
      <w:pPr>
        <w:tabs>
          <w:tab w:val="left" w:pos="2193"/>
        </w:tabs>
        <w:spacing w:after="0" w:line="240" w:lineRule="auto"/>
        <w:rPr>
          <w:rFonts w:ascii="Arial" w:hAnsi="Arial" w:cs="Arial"/>
          <w:sz w:val="20"/>
          <w:szCs w:val="20"/>
        </w:rPr>
      </w:pPr>
      <w:r w:rsidRPr="006B7249">
        <w:rPr>
          <w:rFonts w:ascii="Arial" w:hAnsi="Arial" w:cs="Arial"/>
          <w:b/>
          <w:bCs/>
          <w:sz w:val="20"/>
          <w:szCs w:val="20"/>
        </w:rPr>
        <w:t>Inability to Measure Performance and Outcomes</w:t>
      </w:r>
      <w:r w:rsidRPr="006B7249">
        <w:rPr>
          <w:rFonts w:ascii="Arial" w:hAnsi="Arial" w:cs="Arial"/>
          <w:sz w:val="20"/>
          <w:szCs w:val="20"/>
        </w:rPr>
        <w:br/>
        <w:t>Without standardized metrics, we can't track how long cases take, how they’re resolved, or whether justice is truly being served. It’s like trying to navigate with a map that constantly changes shape.</w:t>
      </w:r>
    </w:p>
    <w:p w14:paraId="31AA32D3" w14:textId="6DFDA7BB" w:rsidR="00A402E4" w:rsidRPr="006B7249" w:rsidRDefault="00A402E4" w:rsidP="00A621E7">
      <w:pPr>
        <w:spacing w:after="0" w:line="240" w:lineRule="auto"/>
        <w:rPr>
          <w:rFonts w:ascii="Arial" w:hAnsi="Arial" w:cs="Arial"/>
          <w:sz w:val="20"/>
          <w:szCs w:val="20"/>
        </w:rPr>
      </w:pPr>
    </w:p>
    <w:p w14:paraId="5D72DAF7" w14:textId="3415BEC1" w:rsidR="00FD7E81" w:rsidRPr="006B7249" w:rsidRDefault="006B2C4C" w:rsidP="00A621E7">
      <w:pPr>
        <w:tabs>
          <w:tab w:val="left" w:pos="2193"/>
        </w:tabs>
        <w:spacing w:after="0" w:line="240" w:lineRule="auto"/>
        <w:rPr>
          <w:rFonts w:ascii="Arial" w:hAnsi="Arial" w:cs="Arial"/>
          <w:sz w:val="20"/>
          <w:szCs w:val="20"/>
        </w:rPr>
      </w:pPr>
      <w:r>
        <w:rPr>
          <w:rFonts w:ascii="Arial" w:hAnsi="Arial" w:cs="Arial"/>
          <w:sz w:val="20"/>
          <w:szCs w:val="20"/>
        </w:rPr>
        <w:t>Addressing this challenge is t</w:t>
      </w:r>
      <w:r w:rsidR="00FD7E81" w:rsidRPr="006B7249">
        <w:rPr>
          <w:rFonts w:ascii="Arial" w:hAnsi="Arial" w:cs="Arial"/>
          <w:sz w:val="20"/>
          <w:szCs w:val="20"/>
        </w:rPr>
        <w:t xml:space="preserve">he </w:t>
      </w:r>
      <w:r w:rsidR="00FD7E81" w:rsidRPr="006B7249">
        <w:rPr>
          <w:rFonts w:ascii="Arial" w:hAnsi="Arial" w:cs="Arial"/>
          <w:b/>
          <w:bCs/>
          <w:sz w:val="20"/>
          <w:szCs w:val="20"/>
        </w:rPr>
        <w:t xml:space="preserve">National Open Court Data Standards </w:t>
      </w:r>
      <w:r w:rsidR="00720226" w:rsidRPr="006B7249">
        <w:rPr>
          <w:rFonts w:ascii="Arial" w:hAnsi="Arial" w:cs="Arial"/>
          <w:sz w:val="20"/>
          <w:szCs w:val="20"/>
        </w:rPr>
        <w:t>project</w:t>
      </w:r>
      <w:r w:rsidR="00720226" w:rsidRPr="006B7249">
        <w:rPr>
          <w:rFonts w:ascii="Arial" w:hAnsi="Arial" w:cs="Arial"/>
          <w:b/>
          <w:bCs/>
          <w:sz w:val="20"/>
          <w:szCs w:val="20"/>
        </w:rPr>
        <w:t xml:space="preserve"> </w:t>
      </w:r>
      <w:r w:rsidR="00FD7E81" w:rsidRPr="006B7249">
        <w:rPr>
          <w:rFonts w:ascii="Arial" w:hAnsi="Arial" w:cs="Arial"/>
          <w:b/>
          <w:bCs/>
          <w:sz w:val="20"/>
          <w:szCs w:val="20"/>
        </w:rPr>
        <w:t>(NODS</w:t>
      </w:r>
      <w:r w:rsidR="00FD7E81" w:rsidRPr="006B7249">
        <w:rPr>
          <w:rFonts w:ascii="Arial" w:hAnsi="Arial" w:cs="Arial"/>
          <w:sz w:val="20"/>
          <w:szCs w:val="20"/>
        </w:rPr>
        <w:t>)</w:t>
      </w:r>
      <w:r w:rsidR="007F6633">
        <w:rPr>
          <w:rFonts w:ascii="Arial" w:hAnsi="Arial" w:cs="Arial"/>
          <w:sz w:val="20"/>
          <w:szCs w:val="20"/>
        </w:rPr>
        <w:t>. It</w:t>
      </w:r>
      <w:r w:rsidR="008B6A1E" w:rsidRPr="006B7249">
        <w:rPr>
          <w:rFonts w:ascii="Arial" w:hAnsi="Arial" w:cs="Arial"/>
          <w:sz w:val="20"/>
          <w:szCs w:val="20"/>
        </w:rPr>
        <w:t xml:space="preserve"> is a</w:t>
      </w:r>
      <w:r w:rsidR="00FD7E81" w:rsidRPr="006B7249">
        <w:rPr>
          <w:rFonts w:ascii="Arial" w:hAnsi="Arial" w:cs="Arial"/>
          <w:sz w:val="20"/>
          <w:szCs w:val="20"/>
        </w:rPr>
        <w:t xml:space="preserve"> collaborative </w:t>
      </w:r>
      <w:r w:rsidR="003542CD" w:rsidRPr="006B7249">
        <w:rPr>
          <w:rFonts w:ascii="Arial" w:hAnsi="Arial" w:cs="Arial"/>
          <w:sz w:val="20"/>
          <w:szCs w:val="20"/>
        </w:rPr>
        <w:t>effort</w:t>
      </w:r>
      <w:r w:rsidR="00FD7E81" w:rsidRPr="006B7249">
        <w:rPr>
          <w:rFonts w:ascii="Arial" w:hAnsi="Arial" w:cs="Arial"/>
          <w:sz w:val="20"/>
          <w:szCs w:val="20"/>
        </w:rPr>
        <w:t xml:space="preserve"> led by the National Center for State Courts, the Conference of State Court Administrators, and the Joint Technology Committee. By creating shared standards for collecting, sharing, and interpreting court data, NODS sh</w:t>
      </w:r>
      <w:r w:rsidR="003A39C4" w:rsidRPr="006B7249">
        <w:rPr>
          <w:rFonts w:ascii="Arial" w:hAnsi="Arial" w:cs="Arial"/>
          <w:sz w:val="20"/>
          <w:szCs w:val="20"/>
        </w:rPr>
        <w:t>ine</w:t>
      </w:r>
      <w:r w:rsidR="007F6633">
        <w:rPr>
          <w:rFonts w:ascii="Arial" w:hAnsi="Arial" w:cs="Arial"/>
          <w:sz w:val="20"/>
          <w:szCs w:val="20"/>
        </w:rPr>
        <w:t>s</w:t>
      </w:r>
      <w:r w:rsidR="00FD7E81" w:rsidRPr="006B7249">
        <w:rPr>
          <w:rFonts w:ascii="Arial" w:hAnsi="Arial" w:cs="Arial"/>
          <w:sz w:val="20"/>
          <w:szCs w:val="20"/>
        </w:rPr>
        <w:t xml:space="preserve"> </w:t>
      </w:r>
      <w:r w:rsidR="007F6633">
        <w:rPr>
          <w:rFonts w:ascii="Arial" w:hAnsi="Arial" w:cs="Arial"/>
          <w:sz w:val="20"/>
          <w:szCs w:val="20"/>
        </w:rPr>
        <w:t xml:space="preserve">a </w:t>
      </w:r>
      <w:r w:rsidR="00FD7E81" w:rsidRPr="006B7249">
        <w:rPr>
          <w:rFonts w:ascii="Arial" w:hAnsi="Arial" w:cs="Arial"/>
          <w:sz w:val="20"/>
          <w:szCs w:val="20"/>
        </w:rPr>
        <w:t xml:space="preserve">light </w:t>
      </w:r>
      <w:r w:rsidR="003A39C4" w:rsidRPr="006B7249">
        <w:rPr>
          <w:rFonts w:ascii="Arial" w:hAnsi="Arial" w:cs="Arial"/>
          <w:sz w:val="20"/>
          <w:szCs w:val="20"/>
        </w:rPr>
        <w:t>i</w:t>
      </w:r>
      <w:r w:rsidR="00FD7E81" w:rsidRPr="006B7249">
        <w:rPr>
          <w:rFonts w:ascii="Arial" w:hAnsi="Arial" w:cs="Arial"/>
          <w:sz w:val="20"/>
          <w:szCs w:val="20"/>
        </w:rPr>
        <w:t>n the shadows, allowing courts to operate with greater transparency, efficiency, and consistency.</w:t>
      </w:r>
    </w:p>
    <w:p w14:paraId="6440CA97" w14:textId="77777777" w:rsidR="00DC3742" w:rsidRPr="006B7249" w:rsidRDefault="00DC3742" w:rsidP="00A621E7">
      <w:pPr>
        <w:tabs>
          <w:tab w:val="left" w:pos="2193"/>
        </w:tabs>
        <w:spacing w:after="0" w:line="240" w:lineRule="auto"/>
        <w:rPr>
          <w:rFonts w:ascii="Arial" w:hAnsi="Arial" w:cs="Arial"/>
          <w:sz w:val="20"/>
          <w:szCs w:val="20"/>
        </w:rPr>
      </w:pPr>
    </w:p>
    <w:p w14:paraId="1A471186" w14:textId="5D345AFF" w:rsidR="00FD7E81" w:rsidRPr="006B7249" w:rsidRDefault="00FD7E81" w:rsidP="00A621E7">
      <w:pPr>
        <w:tabs>
          <w:tab w:val="left" w:pos="2193"/>
        </w:tabs>
        <w:spacing w:after="0" w:line="240" w:lineRule="auto"/>
        <w:rPr>
          <w:rFonts w:ascii="Arial" w:hAnsi="Arial" w:cs="Arial"/>
          <w:sz w:val="20"/>
          <w:szCs w:val="20"/>
        </w:rPr>
      </w:pPr>
      <w:r w:rsidRPr="006B7249">
        <w:rPr>
          <w:rFonts w:ascii="Arial" w:hAnsi="Arial" w:cs="Arial"/>
          <w:sz w:val="20"/>
          <w:szCs w:val="20"/>
        </w:rPr>
        <w:t>This month, we</w:t>
      </w:r>
      <w:r w:rsidR="005C63DC">
        <w:rPr>
          <w:rFonts w:ascii="Arial" w:hAnsi="Arial" w:cs="Arial"/>
          <w:sz w:val="20"/>
          <w:szCs w:val="20"/>
        </w:rPr>
        <w:t xml:space="preserve"> a</w:t>
      </w:r>
      <w:r w:rsidRPr="006B7249">
        <w:rPr>
          <w:rFonts w:ascii="Arial" w:hAnsi="Arial" w:cs="Arial"/>
          <w:sz w:val="20"/>
          <w:szCs w:val="20"/>
        </w:rPr>
        <w:t xml:space="preserve">re </w:t>
      </w:r>
      <w:r w:rsidR="005C63DC">
        <w:rPr>
          <w:rFonts w:ascii="Arial" w:hAnsi="Arial" w:cs="Arial"/>
          <w:sz w:val="20"/>
          <w:szCs w:val="20"/>
        </w:rPr>
        <w:t xml:space="preserve">looking at </w:t>
      </w:r>
      <w:r w:rsidRPr="006B7249">
        <w:rPr>
          <w:rFonts w:ascii="Arial" w:hAnsi="Arial" w:cs="Arial"/>
          <w:sz w:val="20"/>
          <w:szCs w:val="20"/>
        </w:rPr>
        <w:t xml:space="preserve">the National Open Court Data Standards project. We explore how this effort </w:t>
      </w:r>
      <w:r w:rsidR="00CF5857" w:rsidRPr="006B7249">
        <w:rPr>
          <w:rFonts w:ascii="Arial" w:hAnsi="Arial" w:cs="Arial"/>
          <w:sz w:val="20"/>
          <w:szCs w:val="20"/>
        </w:rPr>
        <w:t xml:space="preserve">will </w:t>
      </w:r>
      <w:r w:rsidRPr="006B7249">
        <w:rPr>
          <w:rFonts w:ascii="Arial" w:hAnsi="Arial" w:cs="Arial"/>
          <w:sz w:val="20"/>
          <w:szCs w:val="20"/>
        </w:rPr>
        <w:t>transform access to court data for researchers, policymakers, the media, and the public.</w:t>
      </w:r>
    </w:p>
    <w:p w14:paraId="63CD2778" w14:textId="77777777" w:rsidR="006B7249" w:rsidRPr="006B7249" w:rsidRDefault="006B7249" w:rsidP="00A621E7">
      <w:pPr>
        <w:tabs>
          <w:tab w:val="left" w:pos="2193"/>
        </w:tabs>
        <w:spacing w:after="0" w:line="240" w:lineRule="auto"/>
        <w:rPr>
          <w:rFonts w:ascii="Arial" w:hAnsi="Arial" w:cs="Arial"/>
          <w:sz w:val="20"/>
          <w:szCs w:val="20"/>
        </w:rPr>
      </w:pPr>
    </w:p>
    <w:p w14:paraId="76B5F27F" w14:textId="596981B5" w:rsidR="006B7249" w:rsidRPr="006B7249" w:rsidRDefault="006B7249" w:rsidP="00A621E7">
      <w:pPr>
        <w:tabs>
          <w:tab w:val="left" w:pos="2193"/>
        </w:tabs>
        <w:spacing w:after="0" w:line="240" w:lineRule="auto"/>
        <w:rPr>
          <w:rFonts w:ascii="Arial" w:hAnsi="Arial" w:cs="Arial"/>
          <w:b/>
          <w:bCs/>
          <w:i/>
          <w:iCs/>
          <w:sz w:val="20"/>
          <w:szCs w:val="20"/>
        </w:rPr>
      </w:pPr>
      <w:r w:rsidRPr="006B7249">
        <w:rPr>
          <w:rFonts w:ascii="Arial" w:hAnsi="Arial" w:cs="Arial"/>
          <w:b/>
          <w:bCs/>
          <w:i/>
          <w:iCs/>
          <w:sz w:val="20"/>
          <w:szCs w:val="20"/>
        </w:rPr>
        <w:t>Today’s Panel:</w:t>
      </w:r>
    </w:p>
    <w:p w14:paraId="3E8A18B4" w14:textId="77777777" w:rsidR="006B7249" w:rsidRPr="006B7249" w:rsidRDefault="006B7249" w:rsidP="00A621E7">
      <w:pPr>
        <w:tabs>
          <w:tab w:val="left" w:pos="2193"/>
        </w:tabs>
        <w:spacing w:after="0" w:line="240" w:lineRule="auto"/>
        <w:rPr>
          <w:rFonts w:ascii="Arial" w:hAnsi="Arial" w:cs="Arial"/>
          <w:sz w:val="20"/>
          <w:szCs w:val="20"/>
        </w:rPr>
      </w:pPr>
    </w:p>
    <w:p w14:paraId="0676F0AC" w14:textId="15978E94" w:rsidR="007450CF" w:rsidRPr="006B7249" w:rsidRDefault="007450CF" w:rsidP="00A621E7">
      <w:pPr>
        <w:spacing w:after="0" w:line="240" w:lineRule="auto"/>
        <w:rPr>
          <w:rFonts w:ascii="Arial" w:hAnsi="Arial" w:cs="Arial"/>
          <w:sz w:val="20"/>
          <w:szCs w:val="20"/>
        </w:rPr>
      </w:pPr>
      <w:r w:rsidRPr="006B7249">
        <w:rPr>
          <w:rFonts w:ascii="Arial" w:hAnsi="Arial" w:cs="Arial"/>
          <w:b/>
          <w:bCs/>
          <w:sz w:val="20"/>
          <w:szCs w:val="20"/>
        </w:rPr>
        <w:t xml:space="preserve">The Honorable </w:t>
      </w:r>
      <w:r w:rsidR="000C05B8" w:rsidRPr="006B7249">
        <w:rPr>
          <w:rFonts w:ascii="Arial" w:hAnsi="Arial" w:cs="Arial"/>
          <w:b/>
          <w:bCs/>
          <w:sz w:val="20"/>
          <w:szCs w:val="20"/>
        </w:rPr>
        <w:t xml:space="preserve">W. </w:t>
      </w:r>
      <w:r w:rsidRPr="006B7249">
        <w:rPr>
          <w:rFonts w:ascii="Arial" w:hAnsi="Arial" w:cs="Arial"/>
          <w:b/>
          <w:bCs/>
          <w:sz w:val="20"/>
          <w:szCs w:val="20"/>
        </w:rPr>
        <w:t xml:space="preserve">Brent </w:t>
      </w:r>
      <w:r w:rsidR="006622CE" w:rsidRPr="006B7249">
        <w:rPr>
          <w:rFonts w:ascii="Arial" w:hAnsi="Arial" w:cs="Arial"/>
          <w:b/>
          <w:bCs/>
          <w:sz w:val="20"/>
          <w:szCs w:val="20"/>
        </w:rPr>
        <w:t>Powell</w:t>
      </w:r>
      <w:r w:rsidR="006622CE" w:rsidRPr="006B7249">
        <w:rPr>
          <w:rFonts w:ascii="Arial" w:hAnsi="Arial" w:cs="Arial"/>
          <w:sz w:val="20"/>
          <w:szCs w:val="20"/>
        </w:rPr>
        <w:t xml:space="preserve">, </w:t>
      </w:r>
      <w:r w:rsidR="00CE51C8" w:rsidRPr="006B7249">
        <w:rPr>
          <w:rFonts w:ascii="Arial" w:hAnsi="Arial" w:cs="Arial"/>
          <w:sz w:val="20"/>
          <w:szCs w:val="20"/>
        </w:rPr>
        <w:t>Judge</w:t>
      </w:r>
      <w:r w:rsidR="00B57D29" w:rsidRPr="006B7249">
        <w:rPr>
          <w:rFonts w:ascii="Arial" w:hAnsi="Arial" w:cs="Arial"/>
          <w:sz w:val="20"/>
          <w:szCs w:val="20"/>
        </w:rPr>
        <w:t xml:space="preserve"> </w:t>
      </w:r>
      <w:r w:rsidR="006622CE" w:rsidRPr="006B7249">
        <w:rPr>
          <w:rFonts w:ascii="Arial" w:hAnsi="Arial" w:cs="Arial"/>
          <w:sz w:val="20"/>
          <w:szCs w:val="20"/>
        </w:rPr>
        <w:t>on the Missouri Supreme Court.</w:t>
      </w:r>
    </w:p>
    <w:p w14:paraId="58C57243" w14:textId="0C53D865" w:rsidR="006622CE" w:rsidRPr="006B7249" w:rsidRDefault="006622CE" w:rsidP="00A621E7">
      <w:pPr>
        <w:spacing w:after="0" w:line="240" w:lineRule="auto"/>
        <w:rPr>
          <w:rFonts w:ascii="Arial" w:hAnsi="Arial" w:cs="Arial"/>
          <w:sz w:val="20"/>
          <w:szCs w:val="20"/>
        </w:rPr>
      </w:pPr>
      <w:r w:rsidRPr="006B7249">
        <w:rPr>
          <w:rFonts w:ascii="Arial" w:hAnsi="Arial" w:cs="Arial"/>
          <w:b/>
          <w:bCs/>
          <w:sz w:val="20"/>
          <w:szCs w:val="20"/>
        </w:rPr>
        <w:t>T.J. BeMent</w:t>
      </w:r>
      <w:r w:rsidRPr="006B7249">
        <w:rPr>
          <w:rFonts w:ascii="Arial" w:hAnsi="Arial" w:cs="Arial"/>
          <w:sz w:val="20"/>
          <w:szCs w:val="20"/>
        </w:rPr>
        <w:t xml:space="preserve">, </w:t>
      </w:r>
      <w:r w:rsidR="00B343D2" w:rsidRPr="006B7249">
        <w:rPr>
          <w:rFonts w:ascii="Arial" w:hAnsi="Arial" w:cs="Arial"/>
          <w:sz w:val="20"/>
          <w:szCs w:val="20"/>
        </w:rPr>
        <w:t>Court Administrator for the 10</w:t>
      </w:r>
      <w:r w:rsidR="00B343D2" w:rsidRPr="006B7249">
        <w:rPr>
          <w:rFonts w:ascii="Arial" w:hAnsi="Arial" w:cs="Arial"/>
          <w:sz w:val="20"/>
          <w:szCs w:val="20"/>
          <w:vertAlign w:val="superscript"/>
        </w:rPr>
        <w:t>th</w:t>
      </w:r>
      <w:r w:rsidR="00B343D2" w:rsidRPr="006B7249">
        <w:rPr>
          <w:rFonts w:ascii="Arial" w:hAnsi="Arial" w:cs="Arial"/>
          <w:sz w:val="20"/>
          <w:szCs w:val="20"/>
        </w:rPr>
        <w:t xml:space="preserve"> Judicial Dis</w:t>
      </w:r>
      <w:r w:rsidR="006E2F7E" w:rsidRPr="006B7249">
        <w:rPr>
          <w:rFonts w:ascii="Arial" w:hAnsi="Arial" w:cs="Arial"/>
          <w:sz w:val="20"/>
          <w:szCs w:val="20"/>
        </w:rPr>
        <w:t>trict Court in Athens, Georgia</w:t>
      </w:r>
    </w:p>
    <w:p w14:paraId="2D388EFC" w14:textId="756CD990" w:rsidR="00EB13B9" w:rsidRPr="006B7249" w:rsidRDefault="00EB13B9" w:rsidP="00A621E7">
      <w:pPr>
        <w:spacing w:after="0" w:line="240" w:lineRule="auto"/>
        <w:rPr>
          <w:rFonts w:ascii="Arial" w:hAnsi="Arial" w:cs="Arial"/>
          <w:sz w:val="20"/>
          <w:szCs w:val="20"/>
        </w:rPr>
      </w:pPr>
      <w:r w:rsidRPr="006B7249">
        <w:rPr>
          <w:rFonts w:ascii="Arial" w:hAnsi="Arial" w:cs="Arial"/>
          <w:b/>
          <w:bCs/>
          <w:sz w:val="20"/>
          <w:szCs w:val="20"/>
        </w:rPr>
        <w:t>Laura Ritenour</w:t>
      </w:r>
      <w:r w:rsidRPr="006B7249">
        <w:rPr>
          <w:rFonts w:ascii="Arial" w:hAnsi="Arial" w:cs="Arial"/>
          <w:sz w:val="20"/>
          <w:szCs w:val="20"/>
        </w:rPr>
        <w:t>, Caseflow Management Specialist for the Administrative Office of the Courts, Phoenix, Arizona</w:t>
      </w:r>
    </w:p>
    <w:p w14:paraId="26524480" w14:textId="77777777" w:rsidR="001A2092" w:rsidRPr="006B7249" w:rsidRDefault="001A2092" w:rsidP="00A621E7">
      <w:pPr>
        <w:spacing w:after="0" w:line="240" w:lineRule="auto"/>
        <w:rPr>
          <w:rFonts w:ascii="Arial" w:hAnsi="Arial" w:cs="Arial"/>
          <w:sz w:val="20"/>
          <w:szCs w:val="20"/>
        </w:rPr>
      </w:pPr>
    </w:p>
    <w:p w14:paraId="0FD92012" w14:textId="77777777" w:rsidR="001A2092" w:rsidRDefault="001A2092" w:rsidP="00A621E7">
      <w:pPr>
        <w:spacing w:after="0" w:line="240" w:lineRule="auto"/>
        <w:rPr>
          <w:rFonts w:ascii="Arial" w:hAnsi="Arial" w:cs="Arial"/>
          <w:sz w:val="20"/>
          <w:szCs w:val="20"/>
        </w:rPr>
      </w:pPr>
      <w:r>
        <w:rPr>
          <w:rFonts w:ascii="Arial" w:hAnsi="Arial" w:cs="Arial"/>
          <w:sz w:val="20"/>
          <w:szCs w:val="20"/>
        </w:rPr>
        <w:t xml:space="preserve">Access the episode by going to the link on the website: </w:t>
      </w:r>
      <w:hyperlink r:id="rId6" w:history="1">
        <w:r w:rsidRPr="00A2244C">
          <w:rPr>
            <w:rStyle w:val="Hyperlink"/>
            <w:rFonts w:ascii="Arial" w:hAnsi="Arial" w:cs="Arial"/>
            <w:sz w:val="20"/>
            <w:szCs w:val="20"/>
          </w:rPr>
          <w:t>https://www.nacmnet.org/podcasts</w:t>
        </w:r>
      </w:hyperlink>
    </w:p>
    <w:p w14:paraId="59843ADD" w14:textId="77777777" w:rsidR="001A2092" w:rsidRPr="00A00421" w:rsidRDefault="001A2092" w:rsidP="00A621E7">
      <w:pPr>
        <w:spacing w:after="0" w:line="240" w:lineRule="auto"/>
        <w:rPr>
          <w:rFonts w:ascii="Arial" w:hAnsi="Arial" w:cs="Arial"/>
          <w:sz w:val="20"/>
          <w:szCs w:val="20"/>
        </w:rPr>
      </w:pPr>
      <w:r w:rsidRPr="00A00421">
        <w:rPr>
          <w:rFonts w:ascii="Arial" w:hAnsi="Arial" w:cs="Arial"/>
          <w:sz w:val="20"/>
          <w:szCs w:val="20"/>
        </w:rPr>
        <w:lastRenderedPageBreak/>
        <w:t xml:space="preserve">Become part of the Conversation. Submit your comments and questions to </w:t>
      </w:r>
      <w:hyperlink r:id="rId7" w:history="1">
        <w:r w:rsidRPr="00A00421">
          <w:rPr>
            <w:rStyle w:val="Hyperlink"/>
            <w:rFonts w:ascii="Arial" w:hAnsi="Arial" w:cs="Arial"/>
            <w:sz w:val="20"/>
            <w:szCs w:val="20"/>
          </w:rPr>
          <w:t>CLAPodcast@nacmnet.org</w:t>
        </w:r>
      </w:hyperlink>
    </w:p>
    <w:p w14:paraId="12950A7B" w14:textId="77777777" w:rsidR="00B45266" w:rsidRDefault="00B45266" w:rsidP="00C62A08">
      <w:pPr>
        <w:spacing w:after="0" w:line="240" w:lineRule="auto"/>
        <w:rPr>
          <w:rFonts w:ascii="Arial" w:hAnsi="Arial" w:cs="Arial"/>
          <w:sz w:val="20"/>
          <w:szCs w:val="20"/>
        </w:rPr>
      </w:pPr>
    </w:p>
    <w:p w14:paraId="4EE38619" w14:textId="124C4238" w:rsidR="00F94198" w:rsidRPr="00B45266" w:rsidRDefault="001A2092" w:rsidP="00C62A08">
      <w:pPr>
        <w:spacing w:after="0" w:line="240" w:lineRule="auto"/>
        <w:rPr>
          <w:rFonts w:ascii="Arial" w:hAnsi="Arial" w:cs="Arial"/>
          <w:b/>
          <w:bCs/>
          <w:sz w:val="20"/>
          <w:szCs w:val="20"/>
        </w:rPr>
      </w:pPr>
      <w:r w:rsidRPr="00B45266">
        <w:rPr>
          <w:rFonts w:ascii="Arial" w:hAnsi="Arial" w:cs="Arial"/>
          <w:b/>
          <w:bCs/>
          <w:sz w:val="20"/>
          <w:szCs w:val="20"/>
        </w:rPr>
        <w:t>Be sure to click on the subscribe button.  It draws more attention to the topic of court administration on YouTube.</w:t>
      </w:r>
    </w:p>
    <w:sectPr w:rsidR="00F94198" w:rsidRPr="00B45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84F88"/>
    <w:multiLevelType w:val="hybridMultilevel"/>
    <w:tmpl w:val="4A24B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641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98"/>
    <w:rsid w:val="00001DAB"/>
    <w:rsid w:val="0000414A"/>
    <w:rsid w:val="00014ADF"/>
    <w:rsid w:val="00022128"/>
    <w:rsid w:val="0005493C"/>
    <w:rsid w:val="0007795F"/>
    <w:rsid w:val="000831BF"/>
    <w:rsid w:val="00086923"/>
    <w:rsid w:val="000A42FD"/>
    <w:rsid w:val="000A4F5D"/>
    <w:rsid w:val="000A531E"/>
    <w:rsid w:val="000A6A81"/>
    <w:rsid w:val="000B3D3B"/>
    <w:rsid w:val="000B4AC2"/>
    <w:rsid w:val="000C05B8"/>
    <w:rsid w:val="000C4D26"/>
    <w:rsid w:val="000D66C5"/>
    <w:rsid w:val="000E1BCA"/>
    <w:rsid w:val="000F0FF4"/>
    <w:rsid w:val="00112120"/>
    <w:rsid w:val="00124588"/>
    <w:rsid w:val="0012463C"/>
    <w:rsid w:val="00134D78"/>
    <w:rsid w:val="00135AED"/>
    <w:rsid w:val="00143845"/>
    <w:rsid w:val="00145BDC"/>
    <w:rsid w:val="00147708"/>
    <w:rsid w:val="001542DD"/>
    <w:rsid w:val="00155354"/>
    <w:rsid w:val="00182F62"/>
    <w:rsid w:val="001930D2"/>
    <w:rsid w:val="001A0AAA"/>
    <w:rsid w:val="001A2092"/>
    <w:rsid w:val="001A6210"/>
    <w:rsid w:val="001B020D"/>
    <w:rsid w:val="001D7F56"/>
    <w:rsid w:val="001E0C45"/>
    <w:rsid w:val="001F03B9"/>
    <w:rsid w:val="00202423"/>
    <w:rsid w:val="00217F5B"/>
    <w:rsid w:val="00217FEF"/>
    <w:rsid w:val="0022230C"/>
    <w:rsid w:val="00227900"/>
    <w:rsid w:val="002442A9"/>
    <w:rsid w:val="00250F89"/>
    <w:rsid w:val="00270B80"/>
    <w:rsid w:val="00271C7D"/>
    <w:rsid w:val="00283DC5"/>
    <w:rsid w:val="0029741D"/>
    <w:rsid w:val="00297516"/>
    <w:rsid w:val="002A7E65"/>
    <w:rsid w:val="002B2916"/>
    <w:rsid w:val="002C1B13"/>
    <w:rsid w:val="002D0F84"/>
    <w:rsid w:val="002D61A7"/>
    <w:rsid w:val="002D7BA0"/>
    <w:rsid w:val="002E13E1"/>
    <w:rsid w:val="002E6F04"/>
    <w:rsid w:val="003055B1"/>
    <w:rsid w:val="00320DAE"/>
    <w:rsid w:val="00330895"/>
    <w:rsid w:val="0033425B"/>
    <w:rsid w:val="00344707"/>
    <w:rsid w:val="00346581"/>
    <w:rsid w:val="003542CD"/>
    <w:rsid w:val="003746F4"/>
    <w:rsid w:val="0037726F"/>
    <w:rsid w:val="0037753C"/>
    <w:rsid w:val="003819B7"/>
    <w:rsid w:val="003A39C4"/>
    <w:rsid w:val="003B578B"/>
    <w:rsid w:val="003C1A2A"/>
    <w:rsid w:val="003C7D6B"/>
    <w:rsid w:val="003D0953"/>
    <w:rsid w:val="003E2FA6"/>
    <w:rsid w:val="003E5BDA"/>
    <w:rsid w:val="00440B27"/>
    <w:rsid w:val="00443AB3"/>
    <w:rsid w:val="00445D77"/>
    <w:rsid w:val="00464947"/>
    <w:rsid w:val="00476275"/>
    <w:rsid w:val="00481C53"/>
    <w:rsid w:val="004925E6"/>
    <w:rsid w:val="00496680"/>
    <w:rsid w:val="004A29D2"/>
    <w:rsid w:val="004A7C07"/>
    <w:rsid w:val="004C4650"/>
    <w:rsid w:val="004C5B3D"/>
    <w:rsid w:val="004D1F51"/>
    <w:rsid w:val="004D2491"/>
    <w:rsid w:val="004D3E2D"/>
    <w:rsid w:val="004D4548"/>
    <w:rsid w:val="004D49E2"/>
    <w:rsid w:val="004E4B8C"/>
    <w:rsid w:val="005120B0"/>
    <w:rsid w:val="00525296"/>
    <w:rsid w:val="00536AD3"/>
    <w:rsid w:val="00537DBE"/>
    <w:rsid w:val="0054788E"/>
    <w:rsid w:val="005617D3"/>
    <w:rsid w:val="00577CF0"/>
    <w:rsid w:val="00577FE2"/>
    <w:rsid w:val="005833C9"/>
    <w:rsid w:val="00584505"/>
    <w:rsid w:val="00597B9B"/>
    <w:rsid w:val="005B11D8"/>
    <w:rsid w:val="005C25DE"/>
    <w:rsid w:val="005C63DC"/>
    <w:rsid w:val="005D53C5"/>
    <w:rsid w:val="005F3A66"/>
    <w:rsid w:val="005F5595"/>
    <w:rsid w:val="005F5BD2"/>
    <w:rsid w:val="00625C12"/>
    <w:rsid w:val="00634EA2"/>
    <w:rsid w:val="00644E74"/>
    <w:rsid w:val="0065142F"/>
    <w:rsid w:val="00654EED"/>
    <w:rsid w:val="006622CE"/>
    <w:rsid w:val="0066544C"/>
    <w:rsid w:val="006801C0"/>
    <w:rsid w:val="00691B74"/>
    <w:rsid w:val="00696B0A"/>
    <w:rsid w:val="006B0D34"/>
    <w:rsid w:val="006B2C4C"/>
    <w:rsid w:val="006B7249"/>
    <w:rsid w:val="006C356A"/>
    <w:rsid w:val="006E2F7E"/>
    <w:rsid w:val="00702187"/>
    <w:rsid w:val="00702463"/>
    <w:rsid w:val="00717A67"/>
    <w:rsid w:val="00720226"/>
    <w:rsid w:val="0072441B"/>
    <w:rsid w:val="00726139"/>
    <w:rsid w:val="00727239"/>
    <w:rsid w:val="0073402A"/>
    <w:rsid w:val="007422FA"/>
    <w:rsid w:val="007450CF"/>
    <w:rsid w:val="0074600E"/>
    <w:rsid w:val="00756022"/>
    <w:rsid w:val="0078341F"/>
    <w:rsid w:val="007841D4"/>
    <w:rsid w:val="007D256E"/>
    <w:rsid w:val="007D460E"/>
    <w:rsid w:val="007F43F3"/>
    <w:rsid w:val="007F6633"/>
    <w:rsid w:val="008022A6"/>
    <w:rsid w:val="0080286E"/>
    <w:rsid w:val="00803687"/>
    <w:rsid w:val="00837872"/>
    <w:rsid w:val="00844B77"/>
    <w:rsid w:val="008620C3"/>
    <w:rsid w:val="008626DA"/>
    <w:rsid w:val="008628B0"/>
    <w:rsid w:val="00865865"/>
    <w:rsid w:val="00870DB7"/>
    <w:rsid w:val="008A291D"/>
    <w:rsid w:val="008A596A"/>
    <w:rsid w:val="008B3C67"/>
    <w:rsid w:val="008B6A1E"/>
    <w:rsid w:val="008B739D"/>
    <w:rsid w:val="008C7FCA"/>
    <w:rsid w:val="008D0C94"/>
    <w:rsid w:val="008D3A02"/>
    <w:rsid w:val="008D3C5C"/>
    <w:rsid w:val="008F3A46"/>
    <w:rsid w:val="00922038"/>
    <w:rsid w:val="00935512"/>
    <w:rsid w:val="00936DE3"/>
    <w:rsid w:val="00950D84"/>
    <w:rsid w:val="00954F93"/>
    <w:rsid w:val="009855E9"/>
    <w:rsid w:val="00997D3A"/>
    <w:rsid w:val="009B1CCA"/>
    <w:rsid w:val="009D225A"/>
    <w:rsid w:val="009D551F"/>
    <w:rsid w:val="009E1CE9"/>
    <w:rsid w:val="009E288C"/>
    <w:rsid w:val="009E6881"/>
    <w:rsid w:val="009F171C"/>
    <w:rsid w:val="00A006EA"/>
    <w:rsid w:val="00A24907"/>
    <w:rsid w:val="00A31425"/>
    <w:rsid w:val="00A35A2B"/>
    <w:rsid w:val="00A36A5A"/>
    <w:rsid w:val="00A402E4"/>
    <w:rsid w:val="00A46184"/>
    <w:rsid w:val="00A610C1"/>
    <w:rsid w:val="00A621E7"/>
    <w:rsid w:val="00A71A42"/>
    <w:rsid w:val="00A820E1"/>
    <w:rsid w:val="00A950BE"/>
    <w:rsid w:val="00AA18AA"/>
    <w:rsid w:val="00B15295"/>
    <w:rsid w:val="00B17EB9"/>
    <w:rsid w:val="00B343D2"/>
    <w:rsid w:val="00B45266"/>
    <w:rsid w:val="00B57D29"/>
    <w:rsid w:val="00B628C8"/>
    <w:rsid w:val="00B65776"/>
    <w:rsid w:val="00B66F9A"/>
    <w:rsid w:val="00B90387"/>
    <w:rsid w:val="00BA59B2"/>
    <w:rsid w:val="00BC06B2"/>
    <w:rsid w:val="00BC16B4"/>
    <w:rsid w:val="00BC2333"/>
    <w:rsid w:val="00BD4E94"/>
    <w:rsid w:val="00BE61D0"/>
    <w:rsid w:val="00C0089C"/>
    <w:rsid w:val="00C34350"/>
    <w:rsid w:val="00C51488"/>
    <w:rsid w:val="00C56A95"/>
    <w:rsid w:val="00C62A08"/>
    <w:rsid w:val="00C679EC"/>
    <w:rsid w:val="00C71495"/>
    <w:rsid w:val="00C92DA5"/>
    <w:rsid w:val="00CA5ED7"/>
    <w:rsid w:val="00CA636A"/>
    <w:rsid w:val="00CB0098"/>
    <w:rsid w:val="00CC6A42"/>
    <w:rsid w:val="00CE51C8"/>
    <w:rsid w:val="00CF32C8"/>
    <w:rsid w:val="00CF4B1D"/>
    <w:rsid w:val="00CF5857"/>
    <w:rsid w:val="00CF664C"/>
    <w:rsid w:val="00D15CCA"/>
    <w:rsid w:val="00D172F8"/>
    <w:rsid w:val="00D4576D"/>
    <w:rsid w:val="00D47F13"/>
    <w:rsid w:val="00D722B9"/>
    <w:rsid w:val="00D74DA8"/>
    <w:rsid w:val="00D7535F"/>
    <w:rsid w:val="00D81BD5"/>
    <w:rsid w:val="00D8513B"/>
    <w:rsid w:val="00DC3742"/>
    <w:rsid w:val="00DD4170"/>
    <w:rsid w:val="00DE13B0"/>
    <w:rsid w:val="00E00D5B"/>
    <w:rsid w:val="00E03D63"/>
    <w:rsid w:val="00E06EAF"/>
    <w:rsid w:val="00E120E0"/>
    <w:rsid w:val="00E4351A"/>
    <w:rsid w:val="00E8015B"/>
    <w:rsid w:val="00E972EB"/>
    <w:rsid w:val="00EB13B9"/>
    <w:rsid w:val="00EC1546"/>
    <w:rsid w:val="00EC62E4"/>
    <w:rsid w:val="00EE62EC"/>
    <w:rsid w:val="00EE6E23"/>
    <w:rsid w:val="00EF4469"/>
    <w:rsid w:val="00EF59DB"/>
    <w:rsid w:val="00F02BC7"/>
    <w:rsid w:val="00F04948"/>
    <w:rsid w:val="00F156F9"/>
    <w:rsid w:val="00F47642"/>
    <w:rsid w:val="00F505A2"/>
    <w:rsid w:val="00F61FBC"/>
    <w:rsid w:val="00F662B3"/>
    <w:rsid w:val="00F72D67"/>
    <w:rsid w:val="00F94198"/>
    <w:rsid w:val="00FB0E79"/>
    <w:rsid w:val="00FD57A4"/>
    <w:rsid w:val="00FD7E81"/>
    <w:rsid w:val="00FE1585"/>
    <w:rsid w:val="00FE1835"/>
    <w:rsid w:val="00FE2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FE5EA"/>
  <w15:chartTrackingRefBased/>
  <w15:docId w15:val="{B913DFC5-DE4A-4574-BB43-28222758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ajorBidi"/>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198"/>
  </w:style>
  <w:style w:type="paragraph" w:styleId="Heading1">
    <w:name w:val="heading 1"/>
    <w:basedOn w:val="Normal"/>
    <w:next w:val="Normal"/>
    <w:link w:val="Heading1Char"/>
    <w:uiPriority w:val="9"/>
    <w:qFormat/>
    <w:rsid w:val="00F94198"/>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F94198"/>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F94198"/>
    <w:pPr>
      <w:keepNext/>
      <w:keepLines/>
      <w:spacing w:before="160" w:after="80"/>
      <w:outlineLvl w:val="2"/>
    </w:pPr>
    <w:rPr>
      <w:rFonts w:asciiTheme="minorHAnsi" w:eastAsiaTheme="majorEastAsia" w:hAnsiTheme="minorHAnsi"/>
      <w:color w:val="0F4761" w:themeColor="accent1" w:themeShade="BF"/>
      <w:szCs w:val="28"/>
    </w:rPr>
  </w:style>
  <w:style w:type="paragraph" w:styleId="Heading4">
    <w:name w:val="heading 4"/>
    <w:basedOn w:val="Normal"/>
    <w:next w:val="Normal"/>
    <w:link w:val="Heading4Char"/>
    <w:uiPriority w:val="9"/>
    <w:semiHidden/>
    <w:unhideWhenUsed/>
    <w:qFormat/>
    <w:rsid w:val="00F94198"/>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F94198"/>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F94198"/>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F94198"/>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F94198"/>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F94198"/>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198"/>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F94198"/>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F94198"/>
    <w:rPr>
      <w:rFonts w:asciiTheme="minorHAnsi" w:eastAsiaTheme="majorEastAsia" w:hAnsiTheme="minorHAnsi"/>
      <w:color w:val="0F4761" w:themeColor="accent1" w:themeShade="BF"/>
      <w:szCs w:val="28"/>
    </w:rPr>
  </w:style>
  <w:style w:type="character" w:customStyle="1" w:styleId="Heading4Char">
    <w:name w:val="Heading 4 Char"/>
    <w:basedOn w:val="DefaultParagraphFont"/>
    <w:link w:val="Heading4"/>
    <w:uiPriority w:val="9"/>
    <w:semiHidden/>
    <w:rsid w:val="00F94198"/>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F94198"/>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F94198"/>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F94198"/>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F94198"/>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F94198"/>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F94198"/>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F94198"/>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F94198"/>
    <w:pPr>
      <w:numPr>
        <w:ilvl w:val="1"/>
      </w:numPr>
    </w:pPr>
    <w:rPr>
      <w:rFonts w:asciiTheme="minorHAnsi" w:eastAsiaTheme="majorEastAsia" w:hAnsiTheme="minorHAnsi"/>
      <w:color w:val="595959" w:themeColor="text1" w:themeTint="A6"/>
      <w:spacing w:val="15"/>
      <w:szCs w:val="28"/>
    </w:rPr>
  </w:style>
  <w:style w:type="character" w:customStyle="1" w:styleId="SubtitleChar">
    <w:name w:val="Subtitle Char"/>
    <w:basedOn w:val="DefaultParagraphFont"/>
    <w:link w:val="Subtitle"/>
    <w:uiPriority w:val="11"/>
    <w:rsid w:val="00F94198"/>
    <w:rPr>
      <w:rFonts w:asciiTheme="minorHAnsi" w:eastAsiaTheme="majorEastAsia" w:hAnsiTheme="minorHAnsi"/>
      <w:color w:val="595959" w:themeColor="text1" w:themeTint="A6"/>
      <w:spacing w:val="15"/>
      <w:szCs w:val="28"/>
    </w:rPr>
  </w:style>
  <w:style w:type="paragraph" w:styleId="Quote">
    <w:name w:val="Quote"/>
    <w:basedOn w:val="Normal"/>
    <w:next w:val="Normal"/>
    <w:link w:val="QuoteChar"/>
    <w:uiPriority w:val="29"/>
    <w:qFormat/>
    <w:rsid w:val="00F94198"/>
    <w:pPr>
      <w:spacing w:before="160"/>
      <w:jc w:val="center"/>
    </w:pPr>
    <w:rPr>
      <w:i/>
      <w:iCs/>
      <w:color w:val="404040" w:themeColor="text1" w:themeTint="BF"/>
    </w:rPr>
  </w:style>
  <w:style w:type="character" w:customStyle="1" w:styleId="QuoteChar">
    <w:name w:val="Quote Char"/>
    <w:basedOn w:val="DefaultParagraphFont"/>
    <w:link w:val="Quote"/>
    <w:uiPriority w:val="29"/>
    <w:rsid w:val="00F94198"/>
    <w:rPr>
      <w:i/>
      <w:iCs/>
      <w:color w:val="404040" w:themeColor="text1" w:themeTint="BF"/>
    </w:rPr>
  </w:style>
  <w:style w:type="paragraph" w:styleId="ListParagraph">
    <w:name w:val="List Paragraph"/>
    <w:basedOn w:val="Normal"/>
    <w:uiPriority w:val="34"/>
    <w:qFormat/>
    <w:rsid w:val="00F94198"/>
    <w:pPr>
      <w:ind w:left="720"/>
      <w:contextualSpacing/>
    </w:pPr>
  </w:style>
  <w:style w:type="character" w:styleId="IntenseEmphasis">
    <w:name w:val="Intense Emphasis"/>
    <w:basedOn w:val="DefaultParagraphFont"/>
    <w:uiPriority w:val="21"/>
    <w:qFormat/>
    <w:rsid w:val="00F94198"/>
    <w:rPr>
      <w:i/>
      <w:iCs/>
      <w:color w:val="0F4761" w:themeColor="accent1" w:themeShade="BF"/>
    </w:rPr>
  </w:style>
  <w:style w:type="paragraph" w:styleId="IntenseQuote">
    <w:name w:val="Intense Quote"/>
    <w:basedOn w:val="Normal"/>
    <w:next w:val="Normal"/>
    <w:link w:val="IntenseQuoteChar"/>
    <w:uiPriority w:val="30"/>
    <w:qFormat/>
    <w:rsid w:val="00F941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198"/>
    <w:rPr>
      <w:i/>
      <w:iCs/>
      <w:color w:val="0F4761" w:themeColor="accent1" w:themeShade="BF"/>
    </w:rPr>
  </w:style>
  <w:style w:type="character" w:styleId="IntenseReference">
    <w:name w:val="Intense Reference"/>
    <w:basedOn w:val="DefaultParagraphFont"/>
    <w:uiPriority w:val="32"/>
    <w:qFormat/>
    <w:rsid w:val="00F94198"/>
    <w:rPr>
      <w:b/>
      <w:bCs/>
      <w:smallCaps/>
      <w:color w:val="0F4761" w:themeColor="accent1" w:themeShade="BF"/>
      <w:spacing w:val="5"/>
    </w:rPr>
  </w:style>
  <w:style w:type="character" w:styleId="Hyperlink">
    <w:name w:val="Hyperlink"/>
    <w:basedOn w:val="DefaultParagraphFont"/>
    <w:uiPriority w:val="99"/>
    <w:unhideWhenUsed/>
    <w:rsid w:val="00EB13B9"/>
    <w:rPr>
      <w:color w:val="467886" w:themeColor="hyperlink"/>
      <w:u w:val="single"/>
    </w:rPr>
  </w:style>
  <w:style w:type="character" w:styleId="UnresolvedMention">
    <w:name w:val="Unresolved Mention"/>
    <w:basedOn w:val="DefaultParagraphFont"/>
    <w:uiPriority w:val="99"/>
    <w:semiHidden/>
    <w:unhideWhenUsed/>
    <w:rsid w:val="00EB1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329022">
      <w:bodyDiv w:val="1"/>
      <w:marLeft w:val="0"/>
      <w:marRight w:val="0"/>
      <w:marTop w:val="0"/>
      <w:marBottom w:val="0"/>
      <w:divBdr>
        <w:top w:val="none" w:sz="0" w:space="0" w:color="auto"/>
        <w:left w:val="none" w:sz="0" w:space="0" w:color="auto"/>
        <w:bottom w:val="none" w:sz="0" w:space="0" w:color="auto"/>
        <w:right w:val="none" w:sz="0" w:space="0" w:color="auto"/>
      </w:divBdr>
    </w:div>
    <w:div w:id="879900889">
      <w:bodyDiv w:val="1"/>
      <w:marLeft w:val="0"/>
      <w:marRight w:val="0"/>
      <w:marTop w:val="0"/>
      <w:marBottom w:val="0"/>
      <w:divBdr>
        <w:top w:val="none" w:sz="0" w:space="0" w:color="auto"/>
        <w:left w:val="none" w:sz="0" w:space="0" w:color="auto"/>
        <w:bottom w:val="none" w:sz="0" w:space="0" w:color="auto"/>
        <w:right w:val="none" w:sz="0" w:space="0" w:color="auto"/>
      </w:divBdr>
    </w:div>
    <w:div w:id="949315720">
      <w:bodyDiv w:val="1"/>
      <w:marLeft w:val="0"/>
      <w:marRight w:val="0"/>
      <w:marTop w:val="0"/>
      <w:marBottom w:val="0"/>
      <w:divBdr>
        <w:top w:val="none" w:sz="0" w:space="0" w:color="auto"/>
        <w:left w:val="none" w:sz="0" w:space="0" w:color="auto"/>
        <w:bottom w:val="none" w:sz="0" w:space="0" w:color="auto"/>
        <w:right w:val="none" w:sz="0" w:space="0" w:color="auto"/>
      </w:divBdr>
    </w:div>
    <w:div w:id="1143036233">
      <w:bodyDiv w:val="1"/>
      <w:marLeft w:val="0"/>
      <w:marRight w:val="0"/>
      <w:marTop w:val="0"/>
      <w:marBottom w:val="0"/>
      <w:divBdr>
        <w:top w:val="none" w:sz="0" w:space="0" w:color="auto"/>
        <w:left w:val="none" w:sz="0" w:space="0" w:color="auto"/>
        <w:bottom w:val="none" w:sz="0" w:space="0" w:color="auto"/>
        <w:right w:val="none" w:sz="0" w:space="0" w:color="auto"/>
      </w:divBdr>
    </w:div>
    <w:div w:id="1431586424">
      <w:bodyDiv w:val="1"/>
      <w:marLeft w:val="0"/>
      <w:marRight w:val="0"/>
      <w:marTop w:val="0"/>
      <w:marBottom w:val="0"/>
      <w:divBdr>
        <w:top w:val="none" w:sz="0" w:space="0" w:color="auto"/>
        <w:left w:val="none" w:sz="0" w:space="0" w:color="auto"/>
        <w:bottom w:val="none" w:sz="0" w:space="0" w:color="auto"/>
        <w:right w:val="none" w:sz="0" w:space="0" w:color="auto"/>
      </w:divBdr>
    </w:div>
    <w:div w:id="204027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APodcast@nacmne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cmnet.org/podcast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Kiefer</dc:creator>
  <cp:keywords/>
  <dc:description/>
  <cp:lastModifiedBy>Peter Kiefer</cp:lastModifiedBy>
  <cp:revision>2</cp:revision>
  <cp:lastPrinted>2025-06-09T16:29:00Z</cp:lastPrinted>
  <dcterms:created xsi:type="dcterms:W3CDTF">2026-08-12T16:22:00Z</dcterms:created>
  <dcterms:modified xsi:type="dcterms:W3CDTF">2026-08-12T16:22:00Z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c9b9fde3-38e7-4c95-914d-7b8a7c2ff6b1</vt:lpwstr>
  </property>
</Properties>
</file>